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AA638" w14:textId="77777777"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20D782BE" w14:textId="469503AA"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sidR="0002456C">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0002456C">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CD4773">
        <w:rPr>
          <w:rFonts w:ascii="Times New Roman" w:hAnsi="Times New Roman"/>
          <w:bCs/>
          <w:sz w:val="24"/>
          <w:szCs w:val="24"/>
        </w:rPr>
        <w:t>2</w:t>
      </w:r>
      <w:r w:rsidR="0002456C">
        <w:rPr>
          <w:rFonts w:ascii="Times New Roman" w:hAnsi="Times New Roman"/>
          <w:bCs/>
          <w:sz w:val="24"/>
          <w:szCs w:val="24"/>
        </w:rPr>
        <w:t>..</w:t>
      </w:r>
    </w:p>
    <w:p w14:paraId="06BF890C" w14:textId="77777777"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7CF9328D" w14:textId="77777777"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14:paraId="7F1536F7" w14:textId="38146D38"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r w:rsidR="00301961">
        <w:rPr>
          <w:rFonts w:ascii="Times New Roman" w:hAnsi="Times New Roman"/>
          <w:b/>
          <w:sz w:val="24"/>
          <w:szCs w:val="24"/>
        </w:rPr>
        <w:t xml:space="preserve"> (Tên – Chức Vụ - Công ty/ Đơn vị)</w:t>
      </w:r>
    </w:p>
    <w:p w14:paraId="6BEAA9B9" w14:textId="77777777"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14:paraId="247E1220" w14:textId="1112E1AE"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14:paraId="1C687E98" w14:textId="4CD1CE57" w:rsidR="00301961" w:rsidRDefault="00301961" w:rsidP="00E55649">
      <w:pPr>
        <w:rPr>
          <w:rFonts w:ascii="Times New Roman" w:hAnsi="Times New Roman"/>
          <w:b/>
          <w:sz w:val="24"/>
          <w:szCs w:val="24"/>
        </w:rPr>
      </w:pPr>
      <w:r>
        <w:rPr>
          <w:rFonts w:ascii="Times New Roman" w:hAnsi="Times New Roman"/>
          <w:b/>
          <w:sz w:val="24"/>
          <w:szCs w:val="24"/>
        </w:rPr>
        <w:t xml:space="preserve">                   DỰ ÁN: </w:t>
      </w:r>
    </w:p>
    <w:p w14:paraId="138A091B" w14:textId="77777777" w:rsidR="00072C39" w:rsidRPr="00A63715" w:rsidRDefault="00072C39" w:rsidP="00072C39">
      <w:pPr>
        <w:rPr>
          <w:rFonts w:ascii="Times New Roman" w:hAnsi="Times New Roman"/>
          <w:b/>
          <w:sz w:val="24"/>
          <w:szCs w:val="24"/>
        </w:rPr>
      </w:pPr>
    </w:p>
    <w:p w14:paraId="7E1A1539" w14:textId="3567362C" w:rsidR="00B55090" w:rsidRPr="00B55090" w:rsidRDefault="00072C39" w:rsidP="00072C39">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14:paraId="641A522B" w14:textId="77777777" w:rsidTr="00072C39">
        <w:trPr>
          <w:jc w:val="center"/>
        </w:trPr>
        <w:tc>
          <w:tcPr>
            <w:tcW w:w="618" w:type="dxa"/>
            <w:shd w:val="clear" w:color="auto" w:fill="F84330"/>
            <w:vAlign w:val="center"/>
          </w:tcPr>
          <w:p w14:paraId="6253E449" w14:textId="77777777" w:rsidR="00072C39" w:rsidRPr="00AE22BB" w:rsidRDefault="00072C39" w:rsidP="00AA2FB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69B91C" w14:textId="77777777" w:rsidR="00072C39" w:rsidRDefault="00072C39" w:rsidP="00AA2FB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3DEF32ED"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1C817A14" w14:textId="77777777" w:rsidR="00072C39" w:rsidRPr="00C64D48"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2E350BC9" w14:textId="77777777" w:rsidR="00072C39" w:rsidRPr="00AE22BB" w:rsidRDefault="00072C39" w:rsidP="00AA2FB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4411F28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F926DC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2F8A365F"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6454B4A6"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20A331DA" w14:textId="77777777" w:rsidR="00072C39" w:rsidRPr="00AE22BB" w:rsidRDefault="00072C39" w:rsidP="00AA2FB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FBC411A" w14:textId="77777777" w:rsidR="00072C39" w:rsidRPr="00AE22BB" w:rsidRDefault="00072C39" w:rsidP="00AA2FB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B55090" w:rsidRPr="00AE22BB" w14:paraId="00BC82FE" w14:textId="77777777" w:rsidTr="00072C39">
        <w:trPr>
          <w:jc w:val="center"/>
        </w:trPr>
        <w:tc>
          <w:tcPr>
            <w:tcW w:w="618" w:type="dxa"/>
          </w:tcPr>
          <w:p w14:paraId="66CBBE5A" w14:textId="6D519079" w:rsidR="00B55090" w:rsidRDefault="00A754D2" w:rsidP="00B55090">
            <w:pPr>
              <w:jc w:val="center"/>
              <w:rPr>
                <w:rFonts w:ascii="Times New Roman" w:hAnsi="Times New Roman"/>
                <w:b/>
                <w:sz w:val="24"/>
                <w:szCs w:val="24"/>
              </w:rPr>
            </w:pPr>
            <w:r>
              <w:rPr>
                <w:rFonts w:ascii="Times New Roman" w:hAnsi="Times New Roman"/>
                <w:b/>
                <w:sz w:val="24"/>
                <w:szCs w:val="24"/>
              </w:rPr>
              <w:t>1</w:t>
            </w:r>
          </w:p>
        </w:tc>
        <w:tc>
          <w:tcPr>
            <w:tcW w:w="1135" w:type="dxa"/>
          </w:tcPr>
          <w:p w14:paraId="31526CB8" w14:textId="3E4A60C2" w:rsidR="00B55090" w:rsidRDefault="00B55090" w:rsidP="00B55090">
            <w:pPr>
              <w:jc w:val="center"/>
              <w:rPr>
                <w:rFonts w:ascii="Times New Roman" w:hAnsi="Times New Roman"/>
                <w:b/>
                <w:sz w:val="24"/>
                <w:szCs w:val="24"/>
              </w:rPr>
            </w:pPr>
            <w:r w:rsidRPr="00151FDC">
              <w:rPr>
                <w:rFonts w:ascii="Times New Roman" w:hAnsi="Times New Roman"/>
                <w:b/>
                <w:sz w:val="24"/>
                <w:szCs w:val="24"/>
                <w:lang w:val="en-SG"/>
              </w:rPr>
              <w:t>Hydra IIAA</w:t>
            </w:r>
          </w:p>
        </w:tc>
        <w:tc>
          <w:tcPr>
            <w:tcW w:w="4004" w:type="dxa"/>
          </w:tcPr>
          <w:p w14:paraId="216DAA73" w14:textId="77777777" w:rsidR="00B55090" w:rsidRPr="00151FDC" w:rsidRDefault="00B55090" w:rsidP="00B55090">
            <w:pPr>
              <w:spacing w:line="276" w:lineRule="auto"/>
              <w:rPr>
                <w:rFonts w:ascii="Times New Roman" w:hAnsi="Times New Roman"/>
                <w:b/>
                <w:sz w:val="24"/>
                <w:szCs w:val="24"/>
              </w:rPr>
            </w:pPr>
            <w:r w:rsidRPr="00151FDC">
              <w:rPr>
                <w:rFonts w:ascii="Times New Roman" w:hAnsi="Times New Roman"/>
                <w:b/>
                <w:sz w:val="24"/>
                <w:szCs w:val="24"/>
              </w:rPr>
              <w:t>Máy phân tích thủy ngân Hg (có bộ lấy mẫu tự động)</w:t>
            </w:r>
          </w:p>
          <w:p w14:paraId="0730B2E8" w14:textId="77777777" w:rsidR="00B55090" w:rsidRPr="00151FDC" w:rsidRDefault="00B55090" w:rsidP="00B55090">
            <w:pPr>
              <w:spacing w:line="276" w:lineRule="auto"/>
              <w:rPr>
                <w:rFonts w:ascii="Times New Roman" w:hAnsi="Times New Roman"/>
                <w:b/>
                <w:sz w:val="24"/>
                <w:szCs w:val="24"/>
                <w:lang w:val="en-SG"/>
              </w:rPr>
            </w:pPr>
            <w:r w:rsidRPr="00151FDC">
              <w:rPr>
                <w:rFonts w:ascii="Times New Roman" w:hAnsi="Times New Roman"/>
                <w:b/>
                <w:sz w:val="24"/>
                <w:szCs w:val="24"/>
              </w:rPr>
              <w:t xml:space="preserve">Model: </w:t>
            </w:r>
            <w:r w:rsidRPr="00151FDC">
              <w:rPr>
                <w:rFonts w:ascii="Times New Roman" w:hAnsi="Times New Roman"/>
                <w:b/>
                <w:sz w:val="24"/>
                <w:szCs w:val="24"/>
                <w:lang w:val="en-SG"/>
              </w:rPr>
              <w:t>Hydra IIAA (code: 010-00091-4)</w:t>
            </w:r>
          </w:p>
          <w:p w14:paraId="724C1970" w14:textId="77777777" w:rsidR="00B55090" w:rsidRPr="00151FDC" w:rsidRDefault="00B55090" w:rsidP="00B55090">
            <w:pPr>
              <w:spacing w:line="276" w:lineRule="auto"/>
              <w:rPr>
                <w:rFonts w:ascii="Times New Roman" w:hAnsi="Times New Roman"/>
                <w:b/>
                <w:sz w:val="24"/>
                <w:szCs w:val="24"/>
                <w:lang w:val="en-SG"/>
              </w:rPr>
            </w:pPr>
            <w:r w:rsidRPr="00151FDC">
              <w:rPr>
                <w:rFonts w:ascii="Times New Roman" w:hAnsi="Times New Roman"/>
                <w:b/>
                <w:sz w:val="24"/>
                <w:szCs w:val="24"/>
                <w:lang w:val="en-SG"/>
              </w:rPr>
              <w:t>Hãng sản xuất: TELEDYNE – Mỹ</w:t>
            </w:r>
          </w:p>
          <w:p w14:paraId="6C78CF80" w14:textId="77777777" w:rsidR="00B55090" w:rsidRPr="00151FDC" w:rsidRDefault="00B55090" w:rsidP="00B55090">
            <w:pPr>
              <w:spacing w:line="276" w:lineRule="auto"/>
              <w:rPr>
                <w:rFonts w:ascii="Times New Roman" w:hAnsi="Times New Roman"/>
                <w:b/>
                <w:sz w:val="24"/>
                <w:szCs w:val="24"/>
                <w:lang w:val="en-SG"/>
              </w:rPr>
            </w:pPr>
            <w:r w:rsidRPr="00151FDC">
              <w:rPr>
                <w:rFonts w:ascii="Times New Roman" w:hAnsi="Times New Roman"/>
                <w:b/>
                <w:sz w:val="24"/>
                <w:szCs w:val="24"/>
                <w:lang w:val="en-SG"/>
              </w:rPr>
              <w:t xml:space="preserve">Xuất xứ: Mỹ </w:t>
            </w:r>
          </w:p>
          <w:p w14:paraId="71BD5E67" w14:textId="77777777" w:rsidR="00B55090" w:rsidRPr="00151FDC" w:rsidRDefault="00B55090" w:rsidP="00B55090">
            <w:pPr>
              <w:spacing w:line="276" w:lineRule="auto"/>
              <w:rPr>
                <w:rFonts w:ascii="Times New Roman" w:hAnsi="Times New Roman"/>
                <w:sz w:val="24"/>
                <w:szCs w:val="24"/>
                <w:lang w:val="en-SG"/>
              </w:rPr>
            </w:pPr>
          </w:p>
          <w:p w14:paraId="08DB8DD5" w14:textId="77777777" w:rsidR="00B55090" w:rsidRPr="00151FDC" w:rsidRDefault="00B55090" w:rsidP="00B55090">
            <w:pPr>
              <w:numPr>
                <w:ilvl w:val="0"/>
                <w:numId w:val="25"/>
              </w:numPr>
              <w:spacing w:line="276" w:lineRule="auto"/>
              <w:rPr>
                <w:rFonts w:ascii="Times New Roman" w:hAnsi="Times New Roman"/>
                <w:b/>
                <w:sz w:val="24"/>
                <w:szCs w:val="24"/>
                <w:lang w:val="en-SG"/>
              </w:rPr>
            </w:pPr>
            <w:r w:rsidRPr="00151FDC">
              <w:rPr>
                <w:rFonts w:ascii="Times New Roman" w:hAnsi="Times New Roman"/>
                <w:b/>
                <w:sz w:val="24"/>
                <w:szCs w:val="24"/>
                <w:lang w:val="en-SG"/>
              </w:rPr>
              <w:t>Tính năng kỹ thuật:</w:t>
            </w:r>
          </w:p>
          <w:p w14:paraId="69DCD3F5"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Máy phân tích thủy ngân Hg với giới hạn phát hiện thấp: 1ppt với dải động học rộng từ ppt đến ppm</w:t>
            </w:r>
          </w:p>
          <w:p w14:paraId="57BC44F4"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Hệ thống phát hiện với công nghệ 02 chùm tia (dual beam)</w:t>
            </w:r>
          </w:p>
          <w:p w14:paraId="6CAE3482"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Kết cấu cell quang 30cm cho kết quả phân tích ổn định và độ nhạy cao (lựa chọn thêm cell quang 1cm cho đo nồng độ Hg cao)</w:t>
            </w:r>
          </w:p>
          <w:p w14:paraId="72214055" w14:textId="4AB12573"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Lượng mẫu phân tích lớn, giúp cải thiện độ lặp lại và chi phí phân tích.</w:t>
            </w:r>
          </w:p>
          <w:p w14:paraId="00ADE64F"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Bộ tiêm mẫu dòng liên tục với carryover thấp nhất; ngay cả khi phân tích ở mức vết</w:t>
            </w:r>
          </w:p>
          <w:p w14:paraId="2A6907B1"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Hệ thống bảo vệ nồng độ cao</w:t>
            </w:r>
          </w:p>
          <w:p w14:paraId="1A58E47A" w14:textId="1CA15118" w:rsidR="00B55090" w:rsidRPr="00151FDC" w:rsidRDefault="00A754D2" w:rsidP="00B55090">
            <w:pPr>
              <w:numPr>
                <w:ilvl w:val="0"/>
                <w:numId w:val="23"/>
              </w:numPr>
              <w:spacing w:line="276" w:lineRule="auto"/>
              <w:rPr>
                <w:rFonts w:ascii="Times New Roman" w:hAnsi="Times New Roman"/>
                <w:sz w:val="24"/>
                <w:szCs w:val="24"/>
                <w:lang w:val="en-SG"/>
              </w:rPr>
            </w:pPr>
            <w:r>
              <w:rPr>
                <w:rFonts w:ascii="Times New Roman" w:hAnsi="Times New Roman"/>
                <w:sz w:val="24"/>
                <w:szCs w:val="24"/>
                <w:lang w:val="en-SG"/>
              </w:rPr>
              <w:t>Tích hợp</w:t>
            </w:r>
            <w:r w:rsidR="00B55090" w:rsidRPr="00151FDC">
              <w:rPr>
                <w:rFonts w:ascii="Times New Roman" w:hAnsi="Times New Roman"/>
                <w:sz w:val="24"/>
                <w:szCs w:val="24"/>
                <w:lang w:val="en-SG"/>
              </w:rPr>
              <w:t xml:space="preserve"> bộ lấy mẫu tự động nhiều vị trí (270 vị trí cho thể tích ống mẫu từ 8ml đến 50ml)</w:t>
            </w:r>
          </w:p>
          <w:p w14:paraId="5F41CCC3" w14:textId="77777777" w:rsidR="00B55090" w:rsidRPr="00151FDC" w:rsidRDefault="00B55090" w:rsidP="00B55090">
            <w:pPr>
              <w:numPr>
                <w:ilvl w:val="0"/>
                <w:numId w:val="25"/>
              </w:numPr>
              <w:spacing w:line="276" w:lineRule="auto"/>
              <w:rPr>
                <w:rFonts w:ascii="Times New Roman" w:hAnsi="Times New Roman"/>
                <w:b/>
                <w:sz w:val="24"/>
                <w:szCs w:val="24"/>
                <w:lang w:val="en-SG"/>
              </w:rPr>
            </w:pPr>
            <w:r w:rsidRPr="00151FDC">
              <w:rPr>
                <w:rFonts w:ascii="Times New Roman" w:hAnsi="Times New Roman"/>
                <w:b/>
                <w:sz w:val="24"/>
                <w:szCs w:val="24"/>
                <w:lang w:val="en-SG"/>
              </w:rPr>
              <w:t>Thông số kỹ thuật:</w:t>
            </w:r>
          </w:p>
          <w:p w14:paraId="7A592C04"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 xml:space="preserve">Máy phân tích thủy ngân Hg cho </w:t>
            </w:r>
            <w:r w:rsidRPr="00151FDC">
              <w:rPr>
                <w:rFonts w:ascii="Times New Roman" w:hAnsi="Times New Roman"/>
                <w:sz w:val="24"/>
                <w:szCs w:val="24"/>
                <w:lang w:val="en-SG"/>
              </w:rPr>
              <w:lastRenderedPageBreak/>
              <w:t>ứng dụng phân tích cho mẫu lỏng với nồng độ thấp từ ppt đến ppm</w:t>
            </w:r>
          </w:p>
          <w:p w14:paraId="49FA8F70"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Giới hạn phát hiện: 1ppt</w:t>
            </w:r>
          </w:p>
          <w:p w14:paraId="2C5D8A70"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Dải động học: 1ppt – 1ppm</w:t>
            </w:r>
          </w:p>
          <w:p w14:paraId="1B94C0DC"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Độ chính xác ngắn hạn: 0.2 – 0.5% @ 0.5 ppb</w:t>
            </w:r>
          </w:p>
          <w:p w14:paraId="34B7670E"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Độ chính xác dài hạn: &lt; 1% @ 0.5 ppb</w:t>
            </w:r>
          </w:p>
          <w:p w14:paraId="7AF94139"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Thời gian phân tích trung bình: 1 phút/ mẫu</w:t>
            </w:r>
          </w:p>
          <w:p w14:paraId="4748304D"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Phương pháp: phương pháp khử hóa học với hấp thu nguyên tử  tại bước sóng 253.65nm</w:t>
            </w:r>
          </w:p>
          <w:p w14:paraId="3771D8E8"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Thiết bị được điều khiển bới phần mềm thông qua máy tính  PC</w:t>
            </w:r>
          </w:p>
          <w:p w14:paraId="259B1B71"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Bộ phân tách khí/ lỏng cho độ nhạy và độ lặp lại cao, ngay cả khi mẫu có bọt khí trong quá trình khử hóa học</w:t>
            </w:r>
          </w:p>
          <w:p w14:paraId="4A788BC0"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Khí sử dụng: Agon 15psi</w:t>
            </w:r>
          </w:p>
          <w:p w14:paraId="0D962C74"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Phần mềm Hydra cung cấp kèm theo dễ dàng vận hành, tương thích với MS-Windows với các giao diện Word, Excel, và Access. Cho phép người dùng kết nối với hệ thống quản trị thiết bị phòng thí nghiệm LIMS cũng như tùy chỉnh báo cáo và thao tác dữ liệu;</w:t>
            </w:r>
          </w:p>
          <w:p w14:paraId="5534209A"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Thiết bị tương thích với các tiêu chuẩn ASTM/ EPA: 245.1; 245.5; 245.6; 7470A; 7471B</w:t>
            </w:r>
          </w:p>
          <w:p w14:paraId="4BD39234"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Thiết bị tương ứng với các tiêu chuẩn châu Âu: EN1483; EN13806</w:t>
            </w:r>
          </w:p>
          <w:p w14:paraId="0E9CC211"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 xml:space="preserve">Chức năng bảo trì: với tính năng cảnh báo âm thanh online “On-line audio visual help” hướng dẫn người dùng cho những vận hành và bảo trì thông thường hằng ngày. Chức năng dự đoán bảo trì “Predictive Maintenanceensures” giúp thiết bị hoạt động ở hiệu suất </w:t>
            </w:r>
            <w:r w:rsidRPr="00151FDC">
              <w:rPr>
                <w:rFonts w:ascii="Times New Roman" w:hAnsi="Times New Roman"/>
                <w:sz w:val="24"/>
                <w:szCs w:val="24"/>
                <w:lang w:val="en-SG"/>
              </w:rPr>
              <w:lastRenderedPageBreak/>
              <w:t>cao nhất.</w:t>
            </w:r>
          </w:p>
          <w:p w14:paraId="2ECDAC3E"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Nguồn điện: 110/220 Vac, 50/60 Hz 100W</w:t>
            </w:r>
          </w:p>
          <w:p w14:paraId="2355847E"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Kích thước: 496w x 483d x 470h mm</w:t>
            </w:r>
          </w:p>
          <w:p w14:paraId="22C89191"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Khối lượng: 40.6lbs</w:t>
            </w:r>
          </w:p>
          <w:p w14:paraId="03853F92"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Môi trường vận hành: 15 – 30°C (60-86°F); độ ẩm: max 80% không đọng sương</w:t>
            </w:r>
          </w:p>
          <w:p w14:paraId="29E479FD" w14:textId="77777777" w:rsidR="00B55090" w:rsidRPr="00151FDC" w:rsidRDefault="00B55090" w:rsidP="00B55090">
            <w:pPr>
              <w:numPr>
                <w:ilvl w:val="0"/>
                <w:numId w:val="25"/>
              </w:numPr>
              <w:spacing w:line="276" w:lineRule="auto"/>
              <w:rPr>
                <w:rFonts w:ascii="Times New Roman" w:hAnsi="Times New Roman"/>
                <w:b/>
                <w:sz w:val="24"/>
                <w:szCs w:val="24"/>
                <w:lang w:val="en-SG"/>
              </w:rPr>
            </w:pPr>
            <w:r w:rsidRPr="00151FDC">
              <w:rPr>
                <w:rFonts w:ascii="Times New Roman" w:hAnsi="Times New Roman"/>
                <w:b/>
                <w:sz w:val="24"/>
                <w:szCs w:val="24"/>
                <w:lang w:val="en-SG"/>
              </w:rPr>
              <w:t>Cung cấp bao gồm:</w:t>
            </w:r>
          </w:p>
          <w:p w14:paraId="3D28B05C"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 xml:space="preserve">Hệ thống phân tích thủy ngân Hg với đầu bơm nhiêu động 5-channel/8-roller, bộ điều khiển khí, bệ mẫu; bộ kit cho cài đặt máy; cáp giao tiếp kết nối; cáp nguồn  </w:t>
            </w:r>
          </w:p>
          <w:p w14:paraId="5D027DE8"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Máy tính điều khiển cài đặt sẵn phần mềm điều khiển;</w:t>
            </w:r>
          </w:p>
          <w:p w14:paraId="43A507DF"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Bình khí Argon tinh khiết, áp suất khoảng 15psi (nhà cung cấp Messer/ Đức hoặc tương đương)</w:t>
            </w:r>
          </w:p>
          <w:p w14:paraId="2D2BC0A4" w14:textId="77777777" w:rsidR="00B55090" w:rsidRPr="00151FDC" w:rsidRDefault="00B55090" w:rsidP="00B55090">
            <w:pPr>
              <w:numPr>
                <w:ilvl w:val="0"/>
                <w:numId w:val="23"/>
              </w:numPr>
              <w:spacing w:line="276" w:lineRule="auto"/>
              <w:rPr>
                <w:rFonts w:ascii="Times New Roman" w:hAnsi="Times New Roman"/>
                <w:sz w:val="24"/>
                <w:szCs w:val="24"/>
                <w:lang w:val="en-SG"/>
              </w:rPr>
            </w:pPr>
            <w:r w:rsidRPr="00151FDC">
              <w:rPr>
                <w:rFonts w:ascii="Times New Roman" w:hAnsi="Times New Roman"/>
                <w:sz w:val="24"/>
                <w:szCs w:val="24"/>
                <w:lang w:val="en-SG"/>
              </w:rPr>
              <w:t>Bộ kit dự phòng; bao gồm: 01 bình khử trùng có đường ống (120-00060), một bình tiêm 2L (120-00417-2), một bộ phân tách G3 L/G separator (120-00430-1), one CVAAS tubing assembly (120-00516-2), one reductant tubing assembly (120-00523-1), one rinse tubing assembly (120-00524-1), one reactor tubing assembly (120-00525-1), one rinse Dr to Dr pump tubing (120-00531-1), one Hydra C lamp assembly (122-00189-1), one Nafion tubing 12in (309-00087)</w:t>
            </w:r>
          </w:p>
          <w:p w14:paraId="028A2A20" w14:textId="77777777" w:rsidR="00B55090" w:rsidRPr="00151FDC" w:rsidRDefault="00B55090" w:rsidP="00B55090">
            <w:pPr>
              <w:numPr>
                <w:ilvl w:val="0"/>
                <w:numId w:val="23"/>
              </w:numPr>
              <w:spacing w:line="276" w:lineRule="auto"/>
              <w:rPr>
                <w:rFonts w:ascii="Times New Roman" w:hAnsi="Times New Roman"/>
                <w:sz w:val="24"/>
                <w:szCs w:val="24"/>
              </w:rPr>
            </w:pPr>
            <w:r w:rsidRPr="00151FDC">
              <w:rPr>
                <w:rFonts w:ascii="Times New Roman" w:hAnsi="Times New Roman"/>
                <w:sz w:val="24"/>
                <w:szCs w:val="24"/>
              </w:rPr>
              <w:t xml:space="preserve">Bộ lấy mẫu tự động cho máy phân tích thủy ngân Hydra II AA </w:t>
            </w:r>
          </w:p>
          <w:p w14:paraId="097EB93D" w14:textId="77777777" w:rsidR="00B55090" w:rsidRPr="00151FDC" w:rsidRDefault="00B55090" w:rsidP="00B55090">
            <w:pPr>
              <w:spacing w:line="276" w:lineRule="auto"/>
              <w:ind w:left="360"/>
              <w:rPr>
                <w:rFonts w:ascii="Times New Roman" w:hAnsi="Times New Roman"/>
                <w:sz w:val="24"/>
                <w:szCs w:val="24"/>
              </w:rPr>
            </w:pPr>
            <w:r w:rsidRPr="00151FDC">
              <w:rPr>
                <w:rFonts w:ascii="Times New Roman" w:hAnsi="Times New Roman"/>
                <w:sz w:val="24"/>
                <w:szCs w:val="24"/>
              </w:rPr>
              <w:t>Code: 117-00135-1</w:t>
            </w:r>
          </w:p>
          <w:p w14:paraId="5D9501B2" w14:textId="77777777" w:rsidR="00B55090" w:rsidRPr="00151FDC" w:rsidRDefault="00B55090" w:rsidP="00B55090">
            <w:pPr>
              <w:numPr>
                <w:ilvl w:val="0"/>
                <w:numId w:val="24"/>
              </w:numPr>
              <w:spacing w:line="276" w:lineRule="auto"/>
              <w:rPr>
                <w:rFonts w:ascii="Times New Roman" w:hAnsi="Times New Roman"/>
                <w:sz w:val="24"/>
                <w:szCs w:val="24"/>
              </w:rPr>
            </w:pPr>
            <w:r w:rsidRPr="00151FDC">
              <w:rPr>
                <w:rFonts w:ascii="Times New Roman" w:hAnsi="Times New Roman"/>
                <w:sz w:val="24"/>
                <w:szCs w:val="24"/>
              </w:rPr>
              <w:t xml:space="preserve">Bộ kit kết nối với máy chính </w:t>
            </w:r>
          </w:p>
          <w:p w14:paraId="386F04C3" w14:textId="77777777" w:rsidR="00B55090" w:rsidRPr="00151FDC" w:rsidRDefault="00B55090" w:rsidP="00B55090">
            <w:pPr>
              <w:numPr>
                <w:ilvl w:val="0"/>
                <w:numId w:val="24"/>
              </w:numPr>
              <w:spacing w:line="276" w:lineRule="auto"/>
              <w:rPr>
                <w:rFonts w:ascii="Times New Roman" w:hAnsi="Times New Roman"/>
                <w:sz w:val="24"/>
                <w:szCs w:val="24"/>
                <w:lang w:val="en-SG"/>
              </w:rPr>
            </w:pPr>
            <w:r w:rsidRPr="00151FDC">
              <w:rPr>
                <w:rFonts w:ascii="Times New Roman" w:hAnsi="Times New Roman"/>
                <w:sz w:val="24"/>
                <w:szCs w:val="24"/>
              </w:rPr>
              <w:t xml:space="preserve">Bao gồm: modul bơm (112-00109-1), one accessories kit Hydra II AA/AF autosampler </w:t>
            </w:r>
            <w:r w:rsidRPr="00151FDC">
              <w:rPr>
                <w:rFonts w:ascii="Times New Roman" w:hAnsi="Times New Roman"/>
                <w:sz w:val="24"/>
                <w:szCs w:val="24"/>
              </w:rPr>
              <w:lastRenderedPageBreak/>
              <w:t>(116-00131-1), one accessories kit Hydra II AA Liquid autosampler option (116-00136-1), and one E/M assembly autosampler Hydra II AA (122-00190-1)</w:t>
            </w:r>
          </w:p>
          <w:p w14:paraId="4221A982" w14:textId="0A5F94AC" w:rsidR="00B55090" w:rsidRPr="00B55090" w:rsidRDefault="00B55090" w:rsidP="00B55090">
            <w:pPr>
              <w:pStyle w:val="ListParagraph"/>
              <w:numPr>
                <w:ilvl w:val="0"/>
                <w:numId w:val="23"/>
              </w:numPr>
              <w:rPr>
                <w:rFonts w:ascii="Times New Roman" w:hAnsi="Times New Roman"/>
                <w:b/>
                <w:sz w:val="24"/>
                <w:szCs w:val="24"/>
              </w:rPr>
            </w:pPr>
            <w:r w:rsidRPr="00B55090">
              <w:rPr>
                <w:rFonts w:ascii="Times New Roman" w:hAnsi="Times New Roman"/>
                <w:sz w:val="24"/>
                <w:szCs w:val="24"/>
                <w:lang w:val="en-SG"/>
              </w:rPr>
              <w:t>Tài li</w:t>
            </w:r>
            <w:r w:rsidRPr="00B55090">
              <w:rPr>
                <w:rFonts w:ascii="Times New Roman" w:hAnsi="Times New Roman" w:cs="Cambria"/>
                <w:sz w:val="24"/>
                <w:szCs w:val="24"/>
                <w:lang w:val="en-SG"/>
              </w:rPr>
              <w:t>ệ</w:t>
            </w:r>
            <w:r w:rsidRPr="00B55090">
              <w:rPr>
                <w:rFonts w:ascii="Times New Roman" w:hAnsi="Times New Roman"/>
                <w:sz w:val="24"/>
                <w:szCs w:val="24"/>
                <w:lang w:val="en-SG"/>
              </w:rPr>
              <w:t>u h</w:t>
            </w:r>
            <w:r w:rsidRPr="00B55090">
              <w:rPr>
                <w:rFonts w:ascii="Times New Roman" w:hAnsi="Times New Roman" w:cs="Cambria"/>
                <w:sz w:val="24"/>
                <w:szCs w:val="24"/>
                <w:lang w:val="en-SG"/>
              </w:rPr>
              <w:t>ướ</w:t>
            </w:r>
            <w:r w:rsidRPr="00B55090">
              <w:rPr>
                <w:rFonts w:ascii="Times New Roman" w:hAnsi="Times New Roman"/>
                <w:sz w:val="24"/>
                <w:szCs w:val="24"/>
                <w:lang w:val="en-SG"/>
              </w:rPr>
              <w:t>ng d</w:t>
            </w:r>
            <w:r w:rsidRPr="00B55090">
              <w:rPr>
                <w:rFonts w:ascii="Times New Roman" w:hAnsi="Times New Roman" w:cs="Cambria"/>
                <w:sz w:val="24"/>
                <w:szCs w:val="24"/>
                <w:lang w:val="en-SG"/>
              </w:rPr>
              <w:t>ẫ</w:t>
            </w:r>
            <w:r w:rsidRPr="00B55090">
              <w:rPr>
                <w:rFonts w:ascii="Times New Roman" w:hAnsi="Times New Roman"/>
                <w:sz w:val="24"/>
                <w:szCs w:val="24"/>
                <w:lang w:val="en-SG"/>
              </w:rPr>
              <w:t>n s</w:t>
            </w:r>
            <w:r w:rsidRPr="00B55090">
              <w:rPr>
                <w:rFonts w:ascii="Times New Roman" w:hAnsi="Times New Roman" w:cs="Cambria"/>
                <w:sz w:val="24"/>
                <w:szCs w:val="24"/>
                <w:lang w:val="en-SG"/>
              </w:rPr>
              <w:t>ử</w:t>
            </w:r>
            <w:r w:rsidRPr="00B55090">
              <w:rPr>
                <w:rFonts w:ascii="Times New Roman" w:hAnsi="Times New Roman"/>
                <w:sz w:val="24"/>
                <w:szCs w:val="24"/>
                <w:lang w:val="en-SG"/>
              </w:rPr>
              <w:t xml:space="preserve"> d</w:t>
            </w:r>
            <w:r w:rsidRPr="00B55090">
              <w:rPr>
                <w:rFonts w:ascii="Times New Roman" w:hAnsi="Times New Roman" w:cs="Cambria"/>
                <w:sz w:val="24"/>
                <w:szCs w:val="24"/>
                <w:lang w:val="en-SG"/>
              </w:rPr>
              <w:t>ụ</w:t>
            </w:r>
            <w:r w:rsidRPr="00B55090">
              <w:rPr>
                <w:rFonts w:ascii="Times New Roman" w:hAnsi="Times New Roman"/>
                <w:sz w:val="24"/>
                <w:szCs w:val="24"/>
                <w:lang w:val="en-SG"/>
              </w:rPr>
              <w:t>ng ti</w:t>
            </w:r>
            <w:r w:rsidRPr="00B55090">
              <w:rPr>
                <w:rFonts w:ascii="Times New Roman" w:hAnsi="Times New Roman" w:cs="Cambria"/>
                <w:sz w:val="24"/>
                <w:szCs w:val="24"/>
                <w:lang w:val="en-SG"/>
              </w:rPr>
              <w:t>ế</w:t>
            </w:r>
            <w:r w:rsidRPr="00B55090">
              <w:rPr>
                <w:rFonts w:ascii="Times New Roman" w:hAnsi="Times New Roman"/>
                <w:sz w:val="24"/>
                <w:szCs w:val="24"/>
                <w:lang w:val="en-SG"/>
              </w:rPr>
              <w:t>ng Anh + ti</w:t>
            </w:r>
            <w:r w:rsidRPr="00B55090">
              <w:rPr>
                <w:rFonts w:ascii="Times New Roman" w:hAnsi="Times New Roman" w:cs="Cambria"/>
                <w:sz w:val="24"/>
                <w:szCs w:val="24"/>
                <w:lang w:val="en-SG"/>
              </w:rPr>
              <w:t>ế</w:t>
            </w:r>
            <w:r w:rsidRPr="00B55090">
              <w:rPr>
                <w:rFonts w:ascii="Times New Roman" w:hAnsi="Times New Roman"/>
                <w:sz w:val="24"/>
                <w:szCs w:val="24"/>
                <w:lang w:val="en-SG"/>
              </w:rPr>
              <w:t>ng Vi</w:t>
            </w:r>
            <w:r w:rsidRPr="00B55090">
              <w:rPr>
                <w:rFonts w:ascii="Times New Roman" w:hAnsi="Times New Roman" w:cs="Cambria"/>
                <w:sz w:val="24"/>
                <w:szCs w:val="24"/>
                <w:lang w:val="en-SG"/>
              </w:rPr>
              <w:t>ệ</w:t>
            </w:r>
            <w:r w:rsidRPr="00B55090">
              <w:rPr>
                <w:rFonts w:ascii="Times New Roman" w:hAnsi="Times New Roman"/>
                <w:sz w:val="24"/>
                <w:szCs w:val="24"/>
                <w:lang w:val="en-SG"/>
              </w:rPr>
              <w:t>t</w:t>
            </w:r>
          </w:p>
        </w:tc>
        <w:tc>
          <w:tcPr>
            <w:tcW w:w="540" w:type="dxa"/>
          </w:tcPr>
          <w:p w14:paraId="2070B1D3" w14:textId="7970306C" w:rsidR="00B55090" w:rsidRPr="00882661" w:rsidRDefault="00B55090" w:rsidP="00B55090">
            <w:pPr>
              <w:jc w:val="center"/>
              <w:rPr>
                <w:rFonts w:ascii="Times New Roman" w:hAnsi="Times New Roman"/>
                <w:b/>
                <w:sz w:val="24"/>
                <w:szCs w:val="24"/>
              </w:rPr>
            </w:pPr>
            <w:r w:rsidRPr="00151FDC">
              <w:rPr>
                <w:rFonts w:ascii="Times New Roman" w:hAnsi="Times New Roman"/>
                <w:b/>
                <w:sz w:val="24"/>
                <w:szCs w:val="24"/>
              </w:rPr>
              <w:lastRenderedPageBreak/>
              <w:t>01</w:t>
            </w:r>
          </w:p>
        </w:tc>
        <w:tc>
          <w:tcPr>
            <w:tcW w:w="630" w:type="dxa"/>
          </w:tcPr>
          <w:p w14:paraId="1E62BE13" w14:textId="08F69455" w:rsidR="00B55090" w:rsidRDefault="00A754D2" w:rsidP="00B55090">
            <w:pPr>
              <w:pStyle w:val="Header"/>
              <w:jc w:val="center"/>
              <w:rPr>
                <w:rFonts w:ascii="Times New Roman" w:hAnsi="Times New Roman"/>
                <w:b/>
                <w:sz w:val="24"/>
                <w:szCs w:val="24"/>
              </w:rPr>
            </w:pPr>
            <w:r>
              <w:rPr>
                <w:rFonts w:ascii="Times New Roman" w:hAnsi="Times New Roman"/>
                <w:noProof/>
                <w:sz w:val="24"/>
                <w:szCs w:val="24"/>
              </w:rPr>
              <w:pict w14:anchorId="466EB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Káº¿t quáº£ hÃ¬nh áº£nh cho Hydra IIAA" style="position:absolute;left:0;text-align:left;margin-left:6.8pt;margin-top:43.4pt;width:173.3pt;height:204.3pt;z-index:251661312;mso-position-horizontal-relative:text;mso-position-vertical-relative:text">
                  <v:imagedata r:id="rId7" o:title="Hydra II AA CVAA Mercury Analyzer"/>
                </v:shape>
              </w:pict>
            </w:r>
            <w:r w:rsidR="00B55090">
              <w:rPr>
                <w:rFonts w:ascii="Times New Roman" w:hAnsi="Times New Roman"/>
                <w:b/>
                <w:sz w:val="24"/>
                <w:szCs w:val="24"/>
              </w:rPr>
              <w:t>Bộ</w:t>
            </w:r>
          </w:p>
        </w:tc>
        <w:tc>
          <w:tcPr>
            <w:tcW w:w="1530" w:type="dxa"/>
          </w:tcPr>
          <w:p w14:paraId="4D22B140" w14:textId="6463D22C" w:rsidR="00B55090" w:rsidRDefault="00B55090" w:rsidP="00B55090">
            <w:pPr>
              <w:pStyle w:val="Header"/>
              <w:jc w:val="center"/>
              <w:rPr>
                <w:noProof/>
              </w:rPr>
            </w:pPr>
          </w:p>
        </w:tc>
        <w:tc>
          <w:tcPr>
            <w:tcW w:w="1800" w:type="dxa"/>
          </w:tcPr>
          <w:p w14:paraId="46F6AFA1" w14:textId="72F9634F" w:rsidR="00B55090" w:rsidRPr="00882661" w:rsidRDefault="00B55090" w:rsidP="00B55090">
            <w:pPr>
              <w:jc w:val="center"/>
              <w:rPr>
                <w:rFonts w:ascii="Times New Roman" w:hAnsi="Times New Roman"/>
                <w:b/>
                <w:sz w:val="24"/>
                <w:szCs w:val="24"/>
              </w:rPr>
            </w:pPr>
          </w:p>
        </w:tc>
      </w:tr>
      <w:tr w:rsidR="00B55090" w:rsidRPr="00AE22BB" w14:paraId="326B51D5" w14:textId="77777777" w:rsidTr="00D56DD4">
        <w:trPr>
          <w:jc w:val="center"/>
        </w:trPr>
        <w:tc>
          <w:tcPr>
            <w:tcW w:w="8457" w:type="dxa"/>
            <w:gridSpan w:val="6"/>
          </w:tcPr>
          <w:p w14:paraId="1DA83BEF" w14:textId="77777777" w:rsidR="00B55090" w:rsidRPr="00072C39" w:rsidRDefault="00B55090" w:rsidP="00B55090">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5A0FFD0A" w14:textId="77777777" w:rsidR="00B55090" w:rsidRPr="00072C39" w:rsidRDefault="00B55090" w:rsidP="00B55090">
            <w:pPr>
              <w:jc w:val="center"/>
              <w:rPr>
                <w:rFonts w:ascii="Times New Roman" w:hAnsi="Times New Roman"/>
                <w:b/>
                <w:sz w:val="24"/>
                <w:szCs w:val="24"/>
              </w:rPr>
            </w:pPr>
          </w:p>
        </w:tc>
      </w:tr>
      <w:tr w:rsidR="00B55090" w:rsidRPr="00AE22BB" w14:paraId="380B4988" w14:textId="77777777" w:rsidTr="00D56DD4">
        <w:trPr>
          <w:jc w:val="center"/>
        </w:trPr>
        <w:tc>
          <w:tcPr>
            <w:tcW w:w="8457" w:type="dxa"/>
            <w:gridSpan w:val="6"/>
          </w:tcPr>
          <w:p w14:paraId="5A2F331E" w14:textId="77777777" w:rsidR="00B55090" w:rsidRPr="00072C39" w:rsidRDefault="00B55090" w:rsidP="00B55090">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5FC8DE76" w14:textId="77777777" w:rsidR="00B55090" w:rsidRPr="00072C39" w:rsidRDefault="00B55090" w:rsidP="00B55090">
            <w:pPr>
              <w:jc w:val="center"/>
              <w:rPr>
                <w:rFonts w:ascii="Times New Roman" w:hAnsi="Times New Roman"/>
                <w:b/>
                <w:sz w:val="24"/>
                <w:szCs w:val="24"/>
              </w:rPr>
            </w:pPr>
          </w:p>
        </w:tc>
      </w:tr>
      <w:tr w:rsidR="00B55090" w:rsidRPr="00AE22BB" w14:paraId="42C9B5BA" w14:textId="77777777" w:rsidTr="00D56DD4">
        <w:trPr>
          <w:jc w:val="center"/>
        </w:trPr>
        <w:tc>
          <w:tcPr>
            <w:tcW w:w="8457" w:type="dxa"/>
            <w:gridSpan w:val="6"/>
          </w:tcPr>
          <w:p w14:paraId="2410B921" w14:textId="77777777" w:rsidR="00B55090" w:rsidRPr="00072C39" w:rsidRDefault="00B55090" w:rsidP="00B55090">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309AEED9" w14:textId="77777777" w:rsidR="00B55090" w:rsidRPr="00072C39" w:rsidRDefault="00B55090" w:rsidP="00B55090">
            <w:pPr>
              <w:jc w:val="center"/>
              <w:rPr>
                <w:rFonts w:ascii="Times New Roman" w:hAnsi="Times New Roman"/>
                <w:b/>
                <w:sz w:val="24"/>
                <w:szCs w:val="24"/>
              </w:rPr>
            </w:pPr>
          </w:p>
        </w:tc>
      </w:tr>
      <w:tr w:rsidR="00B55090" w:rsidRPr="00AE22BB" w14:paraId="690AAF13" w14:textId="77777777" w:rsidTr="003A7F80">
        <w:trPr>
          <w:jc w:val="center"/>
        </w:trPr>
        <w:tc>
          <w:tcPr>
            <w:tcW w:w="10257" w:type="dxa"/>
            <w:gridSpan w:val="7"/>
          </w:tcPr>
          <w:p w14:paraId="4F4D7191" w14:textId="77777777" w:rsidR="00B55090" w:rsidRPr="00072C39" w:rsidRDefault="00B55090" w:rsidP="00B55090">
            <w:pPr>
              <w:rPr>
                <w:rFonts w:ascii="Times New Roman" w:hAnsi="Times New Roman"/>
                <w:b/>
                <w:sz w:val="24"/>
                <w:szCs w:val="24"/>
              </w:rPr>
            </w:pPr>
            <w:r w:rsidRPr="00072C39">
              <w:rPr>
                <w:rFonts w:ascii="Times New Roman" w:hAnsi="Times New Roman"/>
                <w:b/>
                <w:sz w:val="24"/>
                <w:szCs w:val="24"/>
              </w:rPr>
              <w:t xml:space="preserve">Bằng chữ: </w:t>
            </w:r>
          </w:p>
        </w:tc>
      </w:tr>
    </w:tbl>
    <w:p w14:paraId="59EB5F37" w14:textId="77777777" w:rsidR="00072C39" w:rsidRDefault="00072C39" w:rsidP="00072C39">
      <w:pPr>
        <w:rPr>
          <w:rFonts w:ascii="Times New Roman" w:hAnsi="Times New Roman"/>
          <w:b/>
          <w:sz w:val="24"/>
          <w:szCs w:val="24"/>
          <w:u w:val="single"/>
          <w:lang w:val="es-MX"/>
        </w:rPr>
      </w:pPr>
    </w:p>
    <w:p w14:paraId="35B0AFBA" w14:textId="77777777"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565237E1" w14:textId="77777777" w:rsidR="00072C39" w:rsidRPr="00626A9E"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sidR="00BB6AD7">
        <w:rPr>
          <w:rFonts w:ascii="Times New Roman" w:hAnsi="Times New Roman"/>
          <w:sz w:val="24"/>
          <w:szCs w:val="24"/>
        </w:rPr>
        <w:t>;</w:t>
      </w:r>
    </w:p>
    <w:p w14:paraId="2B368D41" w14:textId="77777777" w:rsidR="00626A9E" w:rsidRPr="009F6E53" w:rsidRDefault="00626A9E" w:rsidP="00626A9E">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14:paraId="66D5BA46" w14:textId="77777777"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3057EA18" w14:textId="77777777"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sidR="005E2CC7">
        <w:rPr>
          <w:rFonts w:ascii="Times New Roman" w:hAnsi="Times New Roman"/>
          <w:b/>
          <w:sz w:val="24"/>
          <w:szCs w:val="24"/>
        </w:rPr>
        <w:t>/ Bảo trì</w:t>
      </w:r>
      <w:r w:rsidRPr="008F65C6">
        <w:rPr>
          <w:rFonts w:ascii="Times New Roman" w:hAnsi="Times New Roman"/>
          <w:b/>
          <w:sz w:val="24"/>
          <w:szCs w:val="24"/>
          <w:lang w:val="vi-VN"/>
        </w:rPr>
        <w:t>:</w:t>
      </w:r>
    </w:p>
    <w:p w14:paraId="37BC6C51" w14:textId="77777777"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529431D9" w14:textId="77777777"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A49242E" w14:textId="77777777"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2FDC418"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5C5875DA" w14:textId="77777777"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48AE21AF" w14:textId="77777777"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sidR="008C69DD">
        <w:rPr>
          <w:rFonts w:ascii="Times New Roman" w:hAnsi="Times New Roman"/>
          <w:sz w:val="24"/>
          <w:szCs w:val="24"/>
        </w:rPr>
        <w:t>.</w:t>
      </w:r>
      <w:r w:rsidRPr="00A33883">
        <w:rPr>
          <w:rFonts w:ascii="Times New Roman" w:hAnsi="Times New Roman"/>
          <w:sz w:val="24"/>
          <w:szCs w:val="24"/>
        </w:rPr>
        <w:t xml:space="preserve"> Phúc Diễn, P</w:t>
      </w:r>
      <w:r w:rsidR="008C69DD">
        <w:rPr>
          <w:rFonts w:ascii="Times New Roman" w:hAnsi="Times New Roman"/>
          <w:sz w:val="24"/>
          <w:szCs w:val="24"/>
        </w:rPr>
        <w:t xml:space="preserve">. </w:t>
      </w:r>
      <w:r w:rsidRPr="00A33883">
        <w:rPr>
          <w:rFonts w:ascii="Times New Roman" w:hAnsi="Times New Roman"/>
          <w:sz w:val="24"/>
          <w:szCs w:val="24"/>
        </w:rPr>
        <w:t>Xuân Phương, Q</w:t>
      </w:r>
      <w:r w:rsidR="008C69DD">
        <w:rPr>
          <w:rFonts w:ascii="Times New Roman" w:hAnsi="Times New Roman"/>
          <w:sz w:val="24"/>
          <w:szCs w:val="24"/>
        </w:rPr>
        <w:t xml:space="preserve">. </w:t>
      </w:r>
      <w:r w:rsidRPr="00A33883">
        <w:rPr>
          <w:rFonts w:ascii="Times New Roman" w:hAnsi="Times New Roman"/>
          <w:sz w:val="24"/>
          <w:szCs w:val="24"/>
        </w:rPr>
        <w:t>Nam Từ Liêm, Hà Nội</w:t>
      </w:r>
    </w:p>
    <w:p w14:paraId="5B4F2039" w14:textId="77777777" w:rsidR="00D9436D" w:rsidRDefault="00D9436D" w:rsidP="00D9436D">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059408E5" w14:textId="77777777" w:rsidR="008C69DD" w:rsidRPr="00A33883" w:rsidRDefault="008C69DD" w:rsidP="008C69D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B25F908" w14:textId="77777777" w:rsidR="005E2CC7" w:rsidRDefault="008C69DD" w:rsidP="005E2CC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ACF7875" w14:textId="77777777" w:rsidR="005E2CC7" w:rsidRDefault="005E2CC7" w:rsidP="005E2CC7">
      <w:pPr>
        <w:pStyle w:val="ListParagraph"/>
        <w:numPr>
          <w:ilvl w:val="0"/>
          <w:numId w:val="20"/>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14:paraId="244CDE19" w14:textId="77777777" w:rsidR="005E2CC7" w:rsidRPr="005E2CC7" w:rsidRDefault="005E2CC7" w:rsidP="005E2CC7">
      <w:pPr>
        <w:pStyle w:val="ListParagraph"/>
        <w:rPr>
          <w:rFonts w:ascii="Times New Roman" w:hAnsi="Times New Roman"/>
          <w:color w:val="0000FF"/>
          <w:sz w:val="24"/>
          <w:szCs w:val="24"/>
          <w:u w:val="single"/>
        </w:rPr>
      </w:pPr>
    </w:p>
    <w:p w14:paraId="33F12466" w14:textId="77777777" w:rsidR="00072C39" w:rsidRPr="0092214A" w:rsidRDefault="00072C39" w:rsidP="00072C39">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sidR="00A41D8A">
        <w:rPr>
          <w:rFonts w:ascii="Times New Roman" w:hAnsi="Times New Roman"/>
          <w:sz w:val="24"/>
          <w:szCs w:val="24"/>
          <w:highlight w:val="yellow"/>
          <w:lang w:val="fi-FI"/>
        </w:rPr>
        <w:t>/ ưu tiên đơn hàng đến trước:</w:t>
      </w:r>
    </w:p>
    <w:p w14:paraId="450E2330" w14:textId="34C61267" w:rsidR="00A41D8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 xml:space="preserve">Hàng có sẵn: giao hàng trong vòng 05 ngày </w:t>
      </w:r>
      <w:r w:rsidRPr="0092214A">
        <w:rPr>
          <w:rFonts w:ascii="Times New Roman" w:hAnsi="Times New Roman"/>
          <w:sz w:val="24"/>
          <w:szCs w:val="24"/>
          <w:highlight w:val="yellow"/>
          <w:lang w:val="fi-FI"/>
        </w:rPr>
        <w:t>kể từ khi hợp đồng/ đơn hàng có hiệu lực;</w:t>
      </w:r>
    </w:p>
    <w:p w14:paraId="4A68C2E0" w14:textId="77777777" w:rsidR="00072C39" w:rsidRPr="0092214A" w:rsidRDefault="00A41D8A" w:rsidP="00072C39">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00072C39" w:rsidRPr="0092214A">
        <w:rPr>
          <w:rFonts w:ascii="Times New Roman" w:hAnsi="Times New Roman"/>
          <w:sz w:val="24"/>
          <w:szCs w:val="24"/>
          <w:highlight w:val="yellow"/>
          <w:lang w:val="fi-FI"/>
        </w:rPr>
        <w:t xml:space="preserve"> 0</w:t>
      </w:r>
      <w:r w:rsidR="00116CDD" w:rsidRPr="0092214A">
        <w:rPr>
          <w:rFonts w:ascii="Times New Roman" w:hAnsi="Times New Roman"/>
          <w:sz w:val="24"/>
          <w:szCs w:val="24"/>
          <w:highlight w:val="yellow"/>
          <w:lang w:val="fi-FI"/>
        </w:rPr>
        <w:t>8</w:t>
      </w:r>
      <w:r w:rsidR="00072C39" w:rsidRPr="0092214A">
        <w:rPr>
          <w:rFonts w:ascii="Times New Roman" w:hAnsi="Times New Roman"/>
          <w:sz w:val="24"/>
          <w:szCs w:val="24"/>
          <w:highlight w:val="yellow"/>
          <w:lang w:val="fi-FI"/>
        </w:rPr>
        <w:t xml:space="preserve"> – 10 tuần kể từ khi hợp đồng/ đơn hàng có hiệu lực;</w:t>
      </w:r>
    </w:p>
    <w:p w14:paraId="3008EE6E" w14:textId="77777777"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14:paraId="61AFD0BE" w14:textId="77777777"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30E8009C"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14:paraId="4F6C369D" w14:textId="77777777"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05780BFE" w14:textId="77777777"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970B26A" w14:textId="77777777"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lastRenderedPageBreak/>
        <w:t>Tại</w:t>
      </w:r>
      <w:r w:rsidR="00072C39" w:rsidRPr="00525E66">
        <w:rPr>
          <w:rFonts w:ascii="Times New Roman" w:hAnsi="Times New Roman"/>
          <w:sz w:val="24"/>
          <w:szCs w:val="24"/>
        </w:rPr>
        <w:t>: Ngân hàng TMCP Hàng hải (Maritime Bank) chi nhánh TP. Hồ Chí Minh</w:t>
      </w:r>
    </w:p>
    <w:p w14:paraId="23796D9E"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046F0977" w14:textId="77777777"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32CABD26" w14:textId="77777777"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6C72702" w14:textId="77777777" w:rsidR="005E734D" w:rsidRPr="008F65C6" w:rsidRDefault="005E734D" w:rsidP="005E734D">
      <w:pPr>
        <w:spacing w:line="276" w:lineRule="auto"/>
        <w:rPr>
          <w:rFonts w:ascii="Times New Roman" w:hAnsi="Times New Roman"/>
          <w:sz w:val="24"/>
          <w:szCs w:val="24"/>
        </w:rPr>
      </w:pPr>
    </w:p>
    <w:p w14:paraId="41304727" w14:textId="77777777"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14:paraId="3B02C6E7" w14:textId="77777777" w:rsidTr="009852A5">
        <w:trPr>
          <w:trHeight w:val="2210"/>
        </w:trPr>
        <w:tc>
          <w:tcPr>
            <w:tcW w:w="4608" w:type="dxa"/>
          </w:tcPr>
          <w:p w14:paraId="74266B52" w14:textId="77777777" w:rsidR="005E734D" w:rsidRDefault="005E734D" w:rsidP="000F0A3F">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00F025EC" w14:textId="77777777" w:rsidR="005E734D" w:rsidRDefault="005E734D" w:rsidP="000F0A3F">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17EB8F66"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42E90C87"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01927F89" w14:textId="77777777" w:rsidR="005E734D" w:rsidRDefault="005E734D" w:rsidP="000F0A3F">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6C335686" w14:textId="77777777" w:rsidR="005E734D" w:rsidRPr="00096895" w:rsidRDefault="005E734D" w:rsidP="000F0A3F">
            <w:pPr>
              <w:numPr>
                <w:ilvl w:val="0"/>
                <w:numId w:val="8"/>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00096895" w:rsidRPr="00096895">
              <w:rPr>
                <w:rFonts w:ascii="Times New Roman" w:hAnsi="Times New Roman"/>
                <w:i/>
                <w:color w:val="0000FF"/>
                <w:sz w:val="24"/>
                <w:szCs w:val="24"/>
                <w:u w:val="single"/>
              </w:rPr>
              <w:t>long@vietnguyencov.vn</w:t>
            </w:r>
          </w:p>
          <w:p w14:paraId="088B55E2" w14:textId="77777777" w:rsidR="005E734D" w:rsidRPr="00096895" w:rsidRDefault="005E734D" w:rsidP="000F0A3F">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00096895" w:rsidRPr="00096895">
                <w:rPr>
                  <w:rStyle w:val="Hyperlink"/>
                  <w:rFonts w:ascii="Times New Roman" w:hAnsi="Times New Roman"/>
                  <w:i/>
                  <w:sz w:val="24"/>
                  <w:szCs w:val="24"/>
                </w:rPr>
                <w:t>longvietnguyenco@gmail.com</w:t>
              </w:r>
            </w:hyperlink>
          </w:p>
          <w:p w14:paraId="646A8036" w14:textId="77777777" w:rsidR="005E734D" w:rsidRDefault="005E734D" w:rsidP="000F0A3F">
            <w:pPr>
              <w:spacing w:line="276" w:lineRule="auto"/>
              <w:rPr>
                <w:rFonts w:ascii="Times New Roman" w:hAnsi="Times New Roman"/>
                <w:i/>
                <w:sz w:val="24"/>
                <w:szCs w:val="24"/>
              </w:rPr>
            </w:pPr>
          </w:p>
        </w:tc>
        <w:tc>
          <w:tcPr>
            <w:tcW w:w="5220" w:type="dxa"/>
          </w:tcPr>
          <w:p w14:paraId="64C591E6" w14:textId="77777777" w:rsidR="005E734D" w:rsidRDefault="00806CA8" w:rsidP="000F0A3F">
            <w:pPr>
              <w:jc w:val="center"/>
              <w:rPr>
                <w:rFonts w:ascii="Times New Roman" w:hAnsi="Times New Roman"/>
                <w:b/>
                <w:sz w:val="24"/>
                <w:szCs w:val="24"/>
              </w:rPr>
            </w:pPr>
            <w:r>
              <w:rPr>
                <w:rFonts w:ascii="Times New Roman" w:hAnsi="Times New Roman"/>
                <w:b/>
                <w:sz w:val="24"/>
                <w:szCs w:val="24"/>
              </w:rPr>
              <w:t>CÔNG TY TNHH TMDV KT VIỆT NGUYỄN</w:t>
            </w:r>
          </w:p>
          <w:p w14:paraId="0A7B0F2E" w14:textId="77777777" w:rsidR="00806CA8" w:rsidRPr="00806CA8" w:rsidRDefault="00806CA8" w:rsidP="000F0A3F">
            <w:pPr>
              <w:jc w:val="center"/>
              <w:rPr>
                <w:rFonts w:ascii="Times New Roman" w:hAnsi="Times New Roman"/>
                <w:b/>
                <w:sz w:val="24"/>
                <w:szCs w:val="24"/>
              </w:rPr>
            </w:pPr>
            <w:r w:rsidRPr="00806CA8">
              <w:rPr>
                <w:rFonts w:ascii="Times New Roman" w:hAnsi="Times New Roman"/>
                <w:b/>
                <w:sz w:val="24"/>
                <w:szCs w:val="24"/>
              </w:rPr>
              <w:t>P. GIÁM ĐỐC</w:t>
            </w:r>
          </w:p>
          <w:p w14:paraId="2E021D65" w14:textId="77777777" w:rsidR="00806CA8" w:rsidRPr="00806CA8" w:rsidRDefault="00806CA8" w:rsidP="000F0A3F">
            <w:pPr>
              <w:jc w:val="center"/>
              <w:rPr>
                <w:rFonts w:ascii="Times New Roman" w:hAnsi="Times New Roman"/>
                <w:b/>
                <w:sz w:val="24"/>
                <w:szCs w:val="24"/>
              </w:rPr>
            </w:pPr>
          </w:p>
          <w:p w14:paraId="222E82AF" w14:textId="77777777" w:rsidR="00806CA8" w:rsidRPr="00806CA8" w:rsidRDefault="00806CA8" w:rsidP="000F0A3F">
            <w:pPr>
              <w:jc w:val="center"/>
              <w:rPr>
                <w:rFonts w:ascii="Times New Roman" w:hAnsi="Times New Roman"/>
                <w:b/>
                <w:sz w:val="24"/>
                <w:szCs w:val="24"/>
              </w:rPr>
            </w:pPr>
          </w:p>
          <w:p w14:paraId="6D5848FD" w14:textId="77777777" w:rsidR="00806CA8" w:rsidRDefault="00806CA8" w:rsidP="000F0A3F">
            <w:pPr>
              <w:jc w:val="center"/>
              <w:rPr>
                <w:rFonts w:ascii="Times New Roman" w:hAnsi="Times New Roman"/>
                <w:b/>
                <w:sz w:val="24"/>
                <w:szCs w:val="24"/>
              </w:rPr>
            </w:pPr>
          </w:p>
          <w:p w14:paraId="6EF514CF" w14:textId="77777777" w:rsidR="000F0A3F" w:rsidRDefault="000F0A3F" w:rsidP="000F0A3F">
            <w:pPr>
              <w:jc w:val="center"/>
              <w:rPr>
                <w:rFonts w:ascii="Times New Roman" w:hAnsi="Times New Roman"/>
                <w:b/>
                <w:sz w:val="24"/>
                <w:szCs w:val="24"/>
              </w:rPr>
            </w:pPr>
          </w:p>
          <w:p w14:paraId="4B2C2FA0" w14:textId="77777777" w:rsidR="000F0A3F" w:rsidRPr="00806CA8" w:rsidRDefault="000F0A3F" w:rsidP="000F0A3F">
            <w:pPr>
              <w:jc w:val="center"/>
              <w:rPr>
                <w:rFonts w:ascii="Times New Roman" w:hAnsi="Times New Roman"/>
                <w:b/>
                <w:sz w:val="24"/>
                <w:szCs w:val="24"/>
              </w:rPr>
            </w:pPr>
          </w:p>
          <w:p w14:paraId="792BF2A6" w14:textId="77777777" w:rsidR="00806CA8" w:rsidRPr="00806CA8" w:rsidRDefault="00916ACC" w:rsidP="000F0A3F">
            <w:pPr>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14:paraId="2608CF3B" w14:textId="77777777" w:rsidR="005E734D" w:rsidRDefault="005E734D" w:rsidP="000F0A3F">
            <w:pPr>
              <w:spacing w:line="276" w:lineRule="auto"/>
              <w:rPr>
                <w:rFonts w:ascii="Times New Roman" w:hAnsi="Times New Roman"/>
                <w:b/>
                <w:sz w:val="24"/>
                <w:szCs w:val="24"/>
              </w:rPr>
            </w:pPr>
          </w:p>
        </w:tc>
      </w:tr>
      <w:bookmarkEnd w:id="0"/>
    </w:tbl>
    <w:p w14:paraId="749555CB" w14:textId="77777777" w:rsidR="00CE0B77" w:rsidRDefault="00CE0B77"/>
    <w:p w14:paraId="200950B2" w14:textId="77777777" w:rsidR="00A118B7" w:rsidRDefault="00A118B7"/>
    <w:p w14:paraId="2069918F" w14:textId="77777777" w:rsidR="00A118B7" w:rsidRDefault="00A118B7"/>
    <w:p w14:paraId="0D01ED13" w14:textId="77777777" w:rsidR="00A118B7" w:rsidRDefault="00A118B7"/>
    <w:p w14:paraId="1DF0A861" w14:textId="77777777" w:rsidR="00A118B7" w:rsidRDefault="00A118B7"/>
    <w:sectPr w:rsidR="00A118B7" w:rsidSect="00744741">
      <w:headerReference w:type="default" r:id="rId12"/>
      <w:footerReference w:type="default" r:id="rId13"/>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994B" w14:textId="77777777" w:rsidR="00BE0DD9" w:rsidRDefault="00BE0DD9" w:rsidP="00072C39">
      <w:r>
        <w:separator/>
      </w:r>
    </w:p>
  </w:endnote>
  <w:endnote w:type="continuationSeparator" w:id="0">
    <w:p w14:paraId="03E70043" w14:textId="77777777" w:rsidR="00BE0DD9" w:rsidRDefault="00BE0DD9"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1996F7BA" w14:textId="77777777" w:rsidR="00072C39" w:rsidRDefault="006A3ECE" w:rsidP="00072C39">
        <w:pPr>
          <w:pStyle w:val="Footer"/>
          <w:ind w:left="-450"/>
          <w:jc w:val="center"/>
        </w:pPr>
        <w:r>
          <w:rPr>
            <w:noProof/>
          </w:rPr>
          <w:drawing>
            <wp:inline distT="0" distB="0" distL="0" distR="0" wp14:anchorId="34527A9B" wp14:editId="5B36600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00072C39" w:rsidRPr="00072C39">
          <w:rPr>
            <w:sz w:val="20"/>
            <w:szCs w:val="20"/>
          </w:rPr>
          <w:fldChar w:fldCharType="begin"/>
        </w:r>
        <w:r w:rsidR="00072C39" w:rsidRPr="00072C39">
          <w:rPr>
            <w:sz w:val="20"/>
            <w:szCs w:val="20"/>
          </w:rPr>
          <w:instrText xml:space="preserve"> PAGE   \* MERGEFORMAT </w:instrText>
        </w:r>
        <w:r w:rsidR="00072C39" w:rsidRPr="00072C39">
          <w:rPr>
            <w:sz w:val="20"/>
            <w:szCs w:val="20"/>
          </w:rPr>
          <w:fldChar w:fldCharType="separate"/>
        </w:r>
        <w:r w:rsidR="00C635CC">
          <w:rPr>
            <w:noProof/>
            <w:sz w:val="20"/>
            <w:szCs w:val="20"/>
          </w:rPr>
          <w:t>2</w:t>
        </w:r>
        <w:r w:rsidR="00072C39" w:rsidRPr="00072C39">
          <w:rPr>
            <w:noProof/>
            <w:sz w:val="20"/>
            <w:szCs w:val="20"/>
          </w:rPr>
          <w:fldChar w:fldCharType="end"/>
        </w:r>
      </w:p>
    </w:sdtContent>
  </w:sdt>
  <w:p w14:paraId="4FAA4A73" w14:textId="77777777" w:rsidR="00AE64A4" w:rsidRPr="00AE64A4" w:rsidRDefault="00BE0DD9"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E5B79" w14:textId="77777777" w:rsidR="00BE0DD9" w:rsidRDefault="00BE0DD9" w:rsidP="00072C39">
      <w:r>
        <w:separator/>
      </w:r>
    </w:p>
  </w:footnote>
  <w:footnote w:type="continuationSeparator" w:id="0">
    <w:p w14:paraId="51C5FA9B" w14:textId="77777777" w:rsidR="00BE0DD9" w:rsidRDefault="00BE0DD9"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77777777" w:rsidR="0092101F" w:rsidRPr="00B11B87" w:rsidRDefault="00072C39" w:rsidP="00AB754D">
    <w:pPr>
      <w:pStyle w:val="Header"/>
      <w:jc w:val="center"/>
    </w:pPr>
    <w:r>
      <w:rPr>
        <w:noProof/>
      </w:rPr>
      <w:drawing>
        <wp:anchor distT="0" distB="0" distL="114300" distR="114300" simplePos="0" relativeHeight="251659264" behindDoc="0" locked="0" layoutInCell="1" allowOverlap="1" wp14:anchorId="370F181A" wp14:editId="591C78C8">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1935526"/>
    <w:multiLevelType w:val="hybridMultilevel"/>
    <w:tmpl w:val="D1203E38"/>
    <w:lvl w:ilvl="0" w:tplc="791CB7E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25E3D"/>
    <w:multiLevelType w:val="hybridMultilevel"/>
    <w:tmpl w:val="336C25F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564BD"/>
    <w:multiLevelType w:val="hybridMultilevel"/>
    <w:tmpl w:val="BBE03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B7195"/>
    <w:multiLevelType w:val="hybridMultilevel"/>
    <w:tmpl w:val="35567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7"/>
  </w:num>
  <w:num w:numId="5">
    <w:abstractNumId w:val="11"/>
  </w:num>
  <w:num w:numId="6">
    <w:abstractNumId w:val="9"/>
  </w:num>
  <w:num w:numId="7">
    <w:abstractNumId w:val="12"/>
  </w:num>
  <w:num w:numId="8">
    <w:abstractNumId w:val="1"/>
  </w:num>
  <w:num w:numId="9">
    <w:abstractNumId w:val="16"/>
  </w:num>
  <w:num w:numId="10">
    <w:abstractNumId w:val="5"/>
  </w:num>
  <w:num w:numId="11">
    <w:abstractNumId w:val="20"/>
  </w:num>
  <w:num w:numId="12">
    <w:abstractNumId w:val="19"/>
  </w:num>
  <w:num w:numId="13">
    <w:abstractNumId w:val="13"/>
  </w:num>
  <w:num w:numId="14">
    <w:abstractNumId w:val="18"/>
  </w:num>
  <w:num w:numId="15">
    <w:abstractNumId w:val="21"/>
  </w:num>
  <w:num w:numId="16">
    <w:abstractNumId w:val="10"/>
  </w:num>
  <w:num w:numId="17">
    <w:abstractNumId w:val="3"/>
  </w:num>
  <w:num w:numId="18">
    <w:abstractNumId w:val="22"/>
  </w:num>
  <w:num w:numId="19">
    <w:abstractNumId w:val="15"/>
  </w:num>
  <w:num w:numId="20">
    <w:abstractNumId w:val="8"/>
  </w:num>
  <w:num w:numId="21">
    <w:abstractNumId w:val="0"/>
  </w:num>
  <w:num w:numId="22">
    <w:abstractNumId w:val="7"/>
  </w:num>
  <w:num w:numId="23">
    <w:abstractNumId w:val="2"/>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456C"/>
    <w:rsid w:val="00072C39"/>
    <w:rsid w:val="00090E64"/>
    <w:rsid w:val="00096895"/>
    <w:rsid w:val="000A7C13"/>
    <w:rsid w:val="000C2D55"/>
    <w:rsid w:val="000F0A3F"/>
    <w:rsid w:val="00116CDD"/>
    <w:rsid w:val="00140AD6"/>
    <w:rsid w:val="001830F6"/>
    <w:rsid w:val="001C1735"/>
    <w:rsid w:val="0020675F"/>
    <w:rsid w:val="0029715E"/>
    <w:rsid w:val="002C2B62"/>
    <w:rsid w:val="002C32D4"/>
    <w:rsid w:val="00301961"/>
    <w:rsid w:val="003157C0"/>
    <w:rsid w:val="0032423E"/>
    <w:rsid w:val="00341290"/>
    <w:rsid w:val="0034220C"/>
    <w:rsid w:val="00350A35"/>
    <w:rsid w:val="00373769"/>
    <w:rsid w:val="003A3643"/>
    <w:rsid w:val="004134AB"/>
    <w:rsid w:val="004241DB"/>
    <w:rsid w:val="004515A5"/>
    <w:rsid w:val="00465058"/>
    <w:rsid w:val="005130AB"/>
    <w:rsid w:val="00541558"/>
    <w:rsid w:val="00543671"/>
    <w:rsid w:val="005E2CC7"/>
    <w:rsid w:val="005E734D"/>
    <w:rsid w:val="00626A9E"/>
    <w:rsid w:val="00691CFA"/>
    <w:rsid w:val="006A3899"/>
    <w:rsid w:val="006A3ECE"/>
    <w:rsid w:val="006C133F"/>
    <w:rsid w:val="006F7507"/>
    <w:rsid w:val="006F7EF8"/>
    <w:rsid w:val="00761A70"/>
    <w:rsid w:val="00806CA8"/>
    <w:rsid w:val="008670F3"/>
    <w:rsid w:val="008801E7"/>
    <w:rsid w:val="00882661"/>
    <w:rsid w:val="00895924"/>
    <w:rsid w:val="008C69DD"/>
    <w:rsid w:val="00916ACC"/>
    <w:rsid w:val="0092214A"/>
    <w:rsid w:val="009228CA"/>
    <w:rsid w:val="009852A5"/>
    <w:rsid w:val="00996F67"/>
    <w:rsid w:val="00A118B7"/>
    <w:rsid w:val="00A41D8A"/>
    <w:rsid w:val="00A57146"/>
    <w:rsid w:val="00A754D2"/>
    <w:rsid w:val="00B55090"/>
    <w:rsid w:val="00BB6AD7"/>
    <w:rsid w:val="00BE0DD9"/>
    <w:rsid w:val="00C058AC"/>
    <w:rsid w:val="00C42FF8"/>
    <w:rsid w:val="00C635CC"/>
    <w:rsid w:val="00C708DB"/>
    <w:rsid w:val="00CA1C68"/>
    <w:rsid w:val="00CD4773"/>
    <w:rsid w:val="00CE0B77"/>
    <w:rsid w:val="00CE32A5"/>
    <w:rsid w:val="00D07223"/>
    <w:rsid w:val="00D54940"/>
    <w:rsid w:val="00D75BB8"/>
    <w:rsid w:val="00D9436D"/>
    <w:rsid w:val="00DB0E8E"/>
    <w:rsid w:val="00E52623"/>
    <w:rsid w:val="00E55649"/>
    <w:rsid w:val="00E765F2"/>
    <w:rsid w:val="00EE2E0E"/>
    <w:rsid w:val="00F127EB"/>
    <w:rsid w:val="00F17CCE"/>
    <w:rsid w:val="00F6361A"/>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56</cp:revision>
  <dcterms:created xsi:type="dcterms:W3CDTF">2019-01-27T12:39:00Z</dcterms:created>
  <dcterms:modified xsi:type="dcterms:W3CDTF">2020-10-24T07:08:00Z</dcterms:modified>
</cp:coreProperties>
</file>